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D90700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Oak Hills</w:t>
      </w:r>
    </w:p>
    <w:p w:rsidR="00D90700" w:rsidRDefault="00D90700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D90700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D90700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D90700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D90700" w:rsidRPr="00D90700" w:rsidRDefault="00D90700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93F3C5C" wp14:editId="4A7B7675">
            <wp:extent cx="9124950" cy="61817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90700" w:rsidRPr="00D90700" w:rsidSect="00D907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00"/>
    <w:rsid w:val="00206930"/>
    <w:rsid w:val="00D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17343-7231-436F-94E5-065DAE9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110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3">
                  <c:v>2</c:v>
                </c:pt>
                <c:pt idx="4">
                  <c:v>1</c:v>
                </c:pt>
                <c:pt idx="5">
                  <c:v>7</c:v>
                </c:pt>
                <c:pt idx="6">
                  <c:v>10</c:v>
                </c:pt>
                <c:pt idx="7">
                  <c:v>8</c:v>
                </c:pt>
                <c:pt idx="8">
                  <c:v>15</c:v>
                </c:pt>
                <c:pt idx="9">
                  <c:v>14</c:v>
                </c:pt>
                <c:pt idx="10">
                  <c:v>11</c:v>
                </c:pt>
                <c:pt idx="11">
                  <c:v>23</c:v>
                </c:pt>
                <c:pt idx="12">
                  <c:v>9</c:v>
                </c:pt>
                <c:pt idx="13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7136136"/>
        <c:axId val="437137312"/>
        <c:axId val="0"/>
      </c:bar3DChart>
      <c:catAx>
        <c:axId val="437136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7137312"/>
        <c:crosses val="autoZero"/>
        <c:auto val="1"/>
        <c:lblAlgn val="ctr"/>
        <c:lblOffset val="100"/>
        <c:noMultiLvlLbl val="0"/>
      </c:catAx>
      <c:valAx>
        <c:axId val="437137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7136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0.16284</cdr:x>
      <cdr:y>0.13097</cdr:y>
    </cdr:from>
    <cdr:to>
      <cdr:x>0.5595</cdr:x>
      <cdr:y>0.17411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809625"/>
          <a:ext cx="36195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3,717 </a:t>
          </a:r>
          <a:r>
            <a:rPr lang="en-US" sz="1100"/>
            <a:t>- Average Year Built </a:t>
          </a:r>
          <a:r>
            <a:rPr lang="en-US" sz="1100" b="1"/>
            <a:t>2004</a:t>
          </a:r>
        </a:p>
      </cdr:txBody>
    </cdr:sp>
  </cdr:relSizeAnchor>
  <cdr:relSizeAnchor xmlns:cdr="http://schemas.openxmlformats.org/drawingml/2006/chartDrawing">
    <cdr:from>
      <cdr:x>0.16075</cdr:x>
      <cdr:y>0.1926</cdr:y>
    </cdr:from>
    <cdr:to>
      <cdr:x>0.51775</cdr:x>
      <cdr:y>0.23575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190625"/>
          <a:ext cx="32575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3,145</a:t>
          </a:r>
          <a:r>
            <a:rPr lang="en-US" sz="1100"/>
            <a:t> - Average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0.16284</cdr:x>
      <cdr:y>0.25578</cdr:y>
    </cdr:from>
    <cdr:to>
      <cdr:x>0.49687</cdr:x>
      <cdr:y>0.30046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581150"/>
          <a:ext cx="30480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2,789</a:t>
          </a:r>
          <a:r>
            <a:rPr lang="en-US" sz="1100"/>
            <a:t> - Average Year Built </a:t>
          </a:r>
          <a:r>
            <a:rPr lang="en-US" sz="1100" b="1"/>
            <a:t>2001</a:t>
          </a:r>
        </a:p>
      </cdr:txBody>
    </cdr:sp>
  </cdr:relSizeAnchor>
  <cdr:relSizeAnchor xmlns:cdr="http://schemas.openxmlformats.org/drawingml/2006/chartDrawing">
    <cdr:from>
      <cdr:x>0.16284</cdr:x>
      <cdr:y>0.31741</cdr:y>
    </cdr:from>
    <cdr:to>
      <cdr:x>0.50522</cdr:x>
      <cdr:y>0.36055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962150"/>
          <a:ext cx="31242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2,420</a:t>
          </a:r>
          <a:r>
            <a:rPr lang="en-US" sz="1100"/>
            <a:t> - Average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0.1618</cdr:x>
      <cdr:y>0.38213</cdr:y>
    </cdr:from>
    <cdr:to>
      <cdr:x>0.49374</cdr:x>
      <cdr:y>0.42219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362200"/>
          <a:ext cx="3028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 baseline="0"/>
            <a:t> 2,268 </a:t>
          </a:r>
          <a:r>
            <a:rPr lang="en-US" sz="1100" baseline="0"/>
            <a:t>- Average Year Built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0.1618</cdr:x>
      <cdr:y>0.44222</cdr:y>
    </cdr:from>
    <cdr:to>
      <cdr:x>0.51879</cdr:x>
      <cdr:y>0.48382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733675"/>
          <a:ext cx="32575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2,487</a:t>
          </a:r>
          <a:r>
            <a:rPr lang="en-US" sz="1100"/>
            <a:t> - Average Year Built </a:t>
          </a:r>
          <a:r>
            <a:rPr lang="en-US" sz="1100" b="1"/>
            <a:t>1998</a:t>
          </a:r>
        </a:p>
      </cdr:txBody>
    </cdr:sp>
  </cdr:relSizeAnchor>
  <cdr:relSizeAnchor xmlns:cdr="http://schemas.openxmlformats.org/drawingml/2006/chartDrawing">
    <cdr:from>
      <cdr:x>0.1618</cdr:x>
      <cdr:y>0.50539</cdr:y>
    </cdr:from>
    <cdr:to>
      <cdr:x>0.52296</cdr:x>
      <cdr:y>0.547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124200"/>
          <a:ext cx="32956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2,372 </a:t>
          </a:r>
          <a:r>
            <a:rPr lang="en-US" sz="1100"/>
            <a:t>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0.1618</cdr:x>
      <cdr:y>0.56703</cdr:y>
    </cdr:from>
    <cdr:to>
      <cdr:x>0.49374</cdr:x>
      <cdr:y>0.60863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505200"/>
          <a:ext cx="30289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1,898</a:t>
          </a:r>
          <a:r>
            <a:rPr lang="en-US" sz="1100"/>
            <a:t> - Average Year Built </a:t>
          </a:r>
          <a:r>
            <a:rPr lang="en-US" sz="1100" b="1"/>
            <a:t>2000</a:t>
          </a:r>
        </a:p>
      </cdr:txBody>
    </cdr:sp>
  </cdr:relSizeAnchor>
  <cdr:relSizeAnchor xmlns:cdr="http://schemas.openxmlformats.org/drawingml/2006/chartDrawing">
    <cdr:from>
      <cdr:x>0.15971</cdr:x>
      <cdr:y>0.62866</cdr:y>
    </cdr:from>
    <cdr:to>
      <cdr:x>0.48121</cdr:x>
      <cdr:y>0.6718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57325" y="3886200"/>
          <a:ext cx="2933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2,052</a:t>
          </a:r>
          <a:r>
            <a:rPr lang="en-US" sz="1100"/>
            <a:t> - Average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0.1618</cdr:x>
      <cdr:y>0.69183</cdr:y>
    </cdr:from>
    <cdr:to>
      <cdr:x>0.4666</cdr:x>
      <cdr:y>0.73344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276725"/>
          <a:ext cx="2781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2,471</a:t>
          </a:r>
          <a:r>
            <a:rPr lang="en-US" sz="1100"/>
            <a:t> - Year Built </a:t>
          </a:r>
          <a:r>
            <a:rPr lang="en-US" sz="1100" b="1"/>
            <a:t>1987</a:t>
          </a:r>
        </a:p>
      </cdr:txBody>
    </cdr:sp>
  </cdr:relSizeAnchor>
  <cdr:relSizeAnchor xmlns:cdr="http://schemas.openxmlformats.org/drawingml/2006/chartDrawing">
    <cdr:from>
      <cdr:x>0.16075</cdr:x>
      <cdr:y>0.75347</cdr:y>
    </cdr:from>
    <cdr:to>
      <cdr:x>0.47912</cdr:x>
      <cdr:y>0.80277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4657725"/>
          <a:ext cx="2905125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1,723</a:t>
          </a:r>
          <a:r>
            <a:rPr lang="en-US" sz="1100"/>
            <a:t> - Average Year Built </a:t>
          </a:r>
          <a:r>
            <a:rPr lang="en-US" sz="1100" b="1"/>
            <a:t>1987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40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2017-11-02T18:13:00Z</dcterms:created>
  <dcterms:modified xsi:type="dcterms:W3CDTF">2017-11-02T18:24:00Z</dcterms:modified>
</cp:coreProperties>
</file>